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93" w:rsidRPr="0071460D" w:rsidRDefault="001F3E93" w:rsidP="003969C1">
      <w:pPr>
        <w:autoSpaceDE w:val="0"/>
        <w:autoSpaceDN w:val="0"/>
        <w:adjustRightInd w:val="0"/>
        <w:ind w:right="-20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   </w:t>
      </w:r>
      <w:r w:rsidRPr="0071460D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國立</w:t>
      </w:r>
      <w:r w:rsidRPr="006A644B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臺東大學附屬特殊教育學校</w:t>
      </w:r>
      <w:r w:rsidRPr="0071460D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教學研究會實施要點</w:t>
      </w:r>
      <w:r w:rsidRPr="0071460D"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  <w:t xml:space="preserve"> </w:t>
      </w:r>
    </w:p>
    <w:p w:rsidR="001F3E93" w:rsidRDefault="001F3E93" w:rsidP="003969C1">
      <w:pPr>
        <w:autoSpaceDE w:val="0"/>
        <w:autoSpaceDN w:val="0"/>
        <w:adjustRightInd w:val="0"/>
        <w:jc w:val="right"/>
        <w:rPr>
          <w:rFonts w:ascii="標楷體" w:eastAsia="標楷體" w:cs="Times New Roman"/>
          <w:color w:val="000000"/>
          <w:kern w:val="0"/>
          <w:sz w:val="23"/>
          <w:szCs w:val="23"/>
        </w:rPr>
      </w:pPr>
      <w:r w:rsidRPr="00A3213D">
        <w:rPr>
          <w:rFonts w:ascii="標楷體" w:eastAsia="標楷體" w:hAnsi="標楷體" w:cs="標楷體" w:hint="eastAsia"/>
        </w:rPr>
        <w:t>經中華民國</w:t>
      </w:r>
      <w:r>
        <w:rPr>
          <w:rFonts w:ascii="標楷體" w:eastAsia="標楷體" w:hAnsi="標楷體" w:cs="標楷體"/>
        </w:rPr>
        <w:t>102</w:t>
      </w:r>
      <w:r w:rsidRPr="00A3213D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 w:rsidRPr="00A3213D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22</w:t>
      </w:r>
      <w:r w:rsidRPr="00A3213D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教務</w:t>
      </w:r>
      <w:r w:rsidRPr="00A3213D">
        <w:rPr>
          <w:rFonts w:ascii="標楷體" w:eastAsia="標楷體" w:hAnsi="標楷體" w:cs="標楷體" w:hint="eastAsia"/>
        </w:rPr>
        <w:t>會議討論通過</w:t>
      </w:r>
    </w:p>
    <w:p w:rsidR="001F3E93" w:rsidRPr="007148C8" w:rsidRDefault="00056A43" w:rsidP="003969C1">
      <w:pPr>
        <w:autoSpaceDE w:val="0"/>
        <w:autoSpaceDN w:val="0"/>
        <w:adjustRightInd w:val="0"/>
        <w:jc w:val="right"/>
        <w:rPr>
          <w:rFonts w:ascii="標楷體" w:eastAsia="標楷體" w:cs="Times New Roman"/>
          <w:kern w:val="0"/>
          <w:sz w:val="23"/>
          <w:szCs w:val="23"/>
        </w:rPr>
      </w:pPr>
      <w:r w:rsidRPr="007148C8">
        <w:rPr>
          <w:rFonts w:ascii="標楷體" w:eastAsia="標楷體" w:cs="Times New Roman" w:hint="eastAsia"/>
          <w:kern w:val="0"/>
          <w:sz w:val="23"/>
          <w:szCs w:val="23"/>
        </w:rPr>
        <w:t>經中華民國104年9月</w:t>
      </w:r>
      <w:r w:rsidR="00EC04E7" w:rsidRPr="007148C8">
        <w:rPr>
          <w:rFonts w:ascii="標楷體" w:eastAsia="標楷體" w:cs="Times New Roman"/>
          <w:kern w:val="0"/>
          <w:sz w:val="23"/>
          <w:szCs w:val="23"/>
        </w:rPr>
        <w:t>24</w:t>
      </w:r>
      <w:r w:rsidRPr="007148C8">
        <w:rPr>
          <w:rFonts w:ascii="標楷體" w:eastAsia="標楷體" w:cs="Times New Roman" w:hint="eastAsia"/>
          <w:kern w:val="0"/>
          <w:sz w:val="23"/>
          <w:szCs w:val="23"/>
        </w:rPr>
        <w:t>日</w:t>
      </w:r>
      <w:r w:rsidR="00527D63" w:rsidRPr="007148C8">
        <w:rPr>
          <w:rFonts w:ascii="標楷體" w:eastAsia="標楷體" w:cs="Times New Roman" w:hint="eastAsia"/>
          <w:kern w:val="0"/>
          <w:sz w:val="23"/>
          <w:szCs w:val="23"/>
        </w:rPr>
        <w:t>教務</w:t>
      </w:r>
      <w:r w:rsidRPr="007148C8">
        <w:rPr>
          <w:rFonts w:ascii="標楷體" w:eastAsia="標楷體" w:cs="Times New Roman" w:hint="eastAsia"/>
          <w:kern w:val="0"/>
          <w:sz w:val="23"/>
          <w:szCs w:val="23"/>
        </w:rPr>
        <w:t>會議討論通過</w:t>
      </w:r>
    </w:p>
    <w:p w:rsidR="008A3728" w:rsidRDefault="00336E7B" w:rsidP="003969C1">
      <w:pPr>
        <w:autoSpaceDE w:val="0"/>
        <w:autoSpaceDN w:val="0"/>
        <w:adjustRightInd w:val="0"/>
        <w:jc w:val="right"/>
        <w:rPr>
          <w:rFonts w:ascii="標楷體" w:eastAsia="標楷體" w:cs="Times New Roman"/>
          <w:color w:val="FF0000"/>
          <w:kern w:val="0"/>
          <w:sz w:val="23"/>
          <w:szCs w:val="23"/>
        </w:rPr>
      </w:pPr>
      <w:r w:rsidRPr="00336E7B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109年</w:t>
      </w:r>
      <w:r w:rsidR="00156661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08</w:t>
      </w:r>
      <w:r w:rsidRPr="00336E7B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月</w:t>
      </w:r>
      <w:r w:rsidR="00156661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25</w:t>
      </w:r>
      <w:r w:rsidRPr="00336E7B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日本校109學年度第1學期第</w:t>
      </w:r>
      <w:r w:rsidR="00156661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1</w:t>
      </w:r>
      <w:r w:rsidRPr="00336E7B">
        <w:rPr>
          <w:rFonts w:ascii="標楷體" w:eastAsia="標楷體" w:cs="Times New Roman" w:hint="eastAsia"/>
          <w:color w:val="FF0000"/>
          <w:kern w:val="0"/>
          <w:sz w:val="23"/>
          <w:szCs w:val="23"/>
        </w:rPr>
        <w:t>次行政會議修正通過</w:t>
      </w:r>
    </w:p>
    <w:p w:rsidR="00336E7B" w:rsidRPr="0071460D" w:rsidRDefault="00336E7B" w:rsidP="003969C1">
      <w:pPr>
        <w:autoSpaceDE w:val="0"/>
        <w:autoSpaceDN w:val="0"/>
        <w:adjustRightInd w:val="0"/>
        <w:jc w:val="right"/>
        <w:rPr>
          <w:rFonts w:ascii="標楷體" w:eastAsia="標楷體" w:cs="Times New Roman"/>
          <w:color w:val="000000"/>
          <w:kern w:val="0"/>
          <w:sz w:val="23"/>
          <w:szCs w:val="23"/>
        </w:rPr>
      </w:pPr>
    </w:p>
    <w:p w:rsidR="001F3E93" w:rsidRPr="00156661" w:rsidRDefault="001F3E93" w:rsidP="00E8003D">
      <w:pPr>
        <w:autoSpaceDE w:val="0"/>
        <w:autoSpaceDN w:val="0"/>
        <w:adjustRightInd w:val="0"/>
        <w:ind w:left="1276" w:hanging="1276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 w:hint="eastAsia"/>
          <w:kern w:val="0"/>
          <w:sz w:val="26"/>
          <w:szCs w:val="26"/>
        </w:rPr>
        <w:t>一、目的：落實個別化教</w:t>
      </w:r>
      <w:r w:rsidR="00825463" w:rsidRPr="00156661">
        <w:rPr>
          <w:rFonts w:ascii="標楷體" w:eastAsia="標楷體" w:cs="標楷體" w:hint="eastAsia"/>
          <w:kern w:val="0"/>
          <w:sz w:val="26"/>
          <w:szCs w:val="26"/>
        </w:rPr>
        <w:t>育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計畫的執行，研討和改進教學事項，促進各領域教學成效，統整各領域有關教學事項，發</w:t>
      </w:r>
      <w:r w:rsidR="00825463" w:rsidRPr="00156661">
        <w:rPr>
          <w:rFonts w:ascii="標楷體" w:eastAsia="標楷體" w:cs="標楷體" w:hint="eastAsia"/>
          <w:kern w:val="0"/>
          <w:sz w:val="26"/>
          <w:szCs w:val="26"/>
        </w:rPr>
        <w:t>揮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教育功能，提高教學效率。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E8003D">
      <w:pPr>
        <w:autoSpaceDE w:val="0"/>
        <w:autoSpaceDN w:val="0"/>
        <w:adjustRightInd w:val="0"/>
        <w:ind w:left="1276" w:hanging="1276"/>
        <w:jc w:val="both"/>
        <w:rPr>
          <w:rFonts w:ascii="標楷體" w:eastAsia="標楷體" w:hAnsi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 w:hint="eastAsia"/>
          <w:kern w:val="0"/>
          <w:sz w:val="26"/>
          <w:szCs w:val="26"/>
        </w:rPr>
        <w:t>二、依據：教育部頒訂</w:t>
      </w:r>
      <w:r w:rsidR="00AF5837" w:rsidRPr="00156661">
        <w:rPr>
          <w:rFonts w:ascii="標楷體" w:eastAsia="標楷體" w:cs="標楷體" w:hint="eastAsia"/>
          <w:kern w:val="0"/>
          <w:sz w:val="26"/>
          <w:szCs w:val="26"/>
        </w:rPr>
        <w:t>教師進修研究等專業發展辦法及</w:t>
      </w:r>
      <w:r w:rsidR="00F50C91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十二年國民基本教育課程綱要總綱</w:t>
      </w: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  <w:r w:rsidRPr="00156661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DD6D9A" w:rsidRPr="00156661" w:rsidRDefault="001F3E93" w:rsidP="00E8003D">
      <w:pPr>
        <w:autoSpaceDE w:val="0"/>
        <w:autoSpaceDN w:val="0"/>
        <w:adjustRightInd w:val="0"/>
        <w:ind w:left="1276" w:hanging="1276"/>
        <w:jc w:val="both"/>
        <w:rPr>
          <w:rFonts w:ascii="標楷體" w:eastAsia="標楷體" w:hAnsi="標楷體" w:cs="標楷體"/>
          <w:kern w:val="0"/>
          <w:sz w:val="26"/>
          <w:szCs w:val="26"/>
        </w:rPr>
      </w:pP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>三、設置類別：</w:t>
      </w:r>
    </w:p>
    <w:p w:rsidR="001F3E93" w:rsidRPr="00156661" w:rsidRDefault="00DD6D9A" w:rsidP="00E8003D">
      <w:pPr>
        <w:autoSpaceDE w:val="0"/>
        <w:autoSpaceDN w:val="0"/>
        <w:adjustRightInd w:val="0"/>
        <w:ind w:left="1276" w:hanging="1276"/>
        <w:jc w:val="both"/>
        <w:rPr>
          <w:rFonts w:ascii="標楷體" w:eastAsia="標楷體" w:hAnsi="標楷體" w:cs="標楷體"/>
          <w:kern w:val="0"/>
          <w:sz w:val="26"/>
          <w:szCs w:val="26"/>
        </w:rPr>
      </w:pP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</w:t>
      </w:r>
      <w:r w:rsidRPr="00156661">
        <w:rPr>
          <w:rFonts w:ascii="標楷體" w:eastAsia="標楷體" w:hAnsi="標楷體" w:cs="標楷體"/>
          <w:kern w:val="0"/>
          <w:sz w:val="26"/>
          <w:szCs w:val="26"/>
        </w:rPr>
        <w:t>1.</w:t>
      </w: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>一般科目（或領域）</w:t>
      </w:r>
      <w:r w:rsidR="002C266A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教學研究會</w:t>
      </w: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>：</w:t>
      </w:r>
      <w:r w:rsidR="001F3E93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語文領域、健康與體育領域、數學領域、社會領域、藝術領域、自然</w:t>
      </w:r>
      <w:r w:rsidR="00F50C91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科學</w:t>
      </w:r>
      <w:r w:rsidR="001F3E93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領域、綜合活動</w:t>
      </w:r>
      <w:r w:rsidR="00F50C91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與科技</w:t>
      </w:r>
      <w:r w:rsidR="001F3E93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領域、</w:t>
      </w:r>
      <w:r w:rsidR="00906098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特殊需求領域</w:t>
      </w:r>
      <w:r w:rsidR="001F3E93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DD6D9A" w:rsidRPr="00156661" w:rsidRDefault="00DD6D9A" w:rsidP="00E8003D">
      <w:pPr>
        <w:autoSpaceDE w:val="0"/>
        <w:autoSpaceDN w:val="0"/>
        <w:adjustRightInd w:val="0"/>
        <w:ind w:left="1276" w:hanging="1276"/>
        <w:jc w:val="both"/>
        <w:rPr>
          <w:rFonts w:ascii="標楷體" w:eastAsia="標楷體" w:hAnsi="標楷體" w:cs="標楷體"/>
          <w:kern w:val="0"/>
          <w:sz w:val="26"/>
          <w:szCs w:val="26"/>
        </w:rPr>
      </w:pP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</w:t>
      </w:r>
      <w:r w:rsidRPr="00156661">
        <w:rPr>
          <w:rFonts w:ascii="標楷體" w:eastAsia="標楷體" w:hAnsi="標楷體" w:cs="標楷體"/>
          <w:kern w:val="0"/>
          <w:sz w:val="26"/>
          <w:szCs w:val="26"/>
        </w:rPr>
        <w:t>2.</w:t>
      </w:r>
      <w:r w:rsidR="002C266A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高職部各科別之教學研究會</w:t>
      </w:r>
    </w:p>
    <w:p w:rsidR="002C266A" w:rsidRPr="00156661" w:rsidRDefault="002C266A" w:rsidP="00E8003D">
      <w:pPr>
        <w:autoSpaceDE w:val="0"/>
        <w:autoSpaceDN w:val="0"/>
        <w:adjustRightInd w:val="0"/>
        <w:ind w:left="1276" w:hanging="1276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</w:t>
      </w:r>
      <w:r w:rsidRPr="00156661">
        <w:rPr>
          <w:rFonts w:ascii="標楷體" w:eastAsia="標楷體" w:hAnsi="標楷體" w:cs="標楷體"/>
          <w:kern w:val="0"/>
          <w:sz w:val="26"/>
          <w:szCs w:val="26"/>
        </w:rPr>
        <w:t>3.</w:t>
      </w:r>
      <w:r w:rsidR="009F73B6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高職部群課程研究會(如有同群二科別以上時成立)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120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 w:hint="eastAsia"/>
          <w:kern w:val="0"/>
          <w:sz w:val="26"/>
          <w:szCs w:val="26"/>
        </w:rPr>
        <w:t>四、工作內容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1.</w:t>
      </w:r>
      <w:r w:rsidR="00906812" w:rsidRPr="00156661">
        <w:rPr>
          <w:rFonts w:ascii="標楷體" w:eastAsia="標楷體" w:cs="標楷體" w:hint="eastAsia"/>
          <w:kern w:val="0"/>
          <w:sz w:val="26"/>
          <w:szCs w:val="26"/>
        </w:rPr>
        <w:t>規劃學校本位課程</w:t>
      </w:r>
      <w:r w:rsidR="00F94112" w:rsidRPr="00156661">
        <w:rPr>
          <w:rFonts w:ascii="標楷體" w:eastAsia="標楷體" w:cs="標楷體" w:hint="eastAsia"/>
          <w:kern w:val="0"/>
          <w:sz w:val="26"/>
          <w:szCs w:val="26"/>
        </w:rPr>
        <w:t>，修訂各領域(科目)之課程計畫或教學大綱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2.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改進教學評量技術。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3.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教材選用及編定。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4.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有關教學法之研討及改進。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5.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協調教學環境及教學設備之增補建議。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6.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教學參觀活動之建議。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7.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教學成果之檢討。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AF5837">
      <w:pPr>
        <w:autoSpaceDE w:val="0"/>
        <w:autoSpaceDN w:val="0"/>
        <w:adjustRightInd w:val="0"/>
        <w:ind w:left="1200" w:hanging="72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8.</w:t>
      </w:r>
      <w:r w:rsidR="00AF5837" w:rsidRPr="00156661">
        <w:rPr>
          <w:rFonts w:ascii="標楷體" w:eastAsia="標楷體" w:cs="標楷體" w:hint="eastAsia"/>
          <w:kern w:val="0"/>
          <w:sz w:val="26"/>
          <w:szCs w:val="26"/>
        </w:rPr>
        <w:t>進行共同備課、公開授課、教學觀察與專業回饋、研發課程與教材及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其他有關教學活動各項事宜。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jc w:val="both"/>
        <w:rPr>
          <w:rFonts w:ascii="標楷體" w:eastAsia="標楷體" w:cs="Times New Roman"/>
          <w:kern w:val="0"/>
          <w:sz w:val="26"/>
          <w:szCs w:val="26"/>
        </w:rPr>
      </w:pPr>
      <w:r w:rsidRPr="00156661">
        <w:rPr>
          <w:rFonts w:ascii="標楷體" w:eastAsia="標楷體" w:cs="標楷體" w:hint="eastAsia"/>
          <w:kern w:val="0"/>
          <w:sz w:val="26"/>
          <w:szCs w:val="26"/>
        </w:rPr>
        <w:t>五、實施方式</w:t>
      </w:r>
    </w:p>
    <w:p w:rsidR="001F3E93" w:rsidRPr="00156661" w:rsidRDefault="001F3E93" w:rsidP="00E8003D">
      <w:pPr>
        <w:autoSpaceDE w:val="0"/>
        <w:autoSpaceDN w:val="0"/>
        <w:adjustRightInd w:val="0"/>
        <w:ind w:left="850" w:hangingChars="327" w:hanging="85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 xml:space="preserve">    1.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教學研究會</w:t>
      </w:r>
      <w:r w:rsidR="00CB326B" w:rsidRPr="00156661">
        <w:rPr>
          <w:rFonts w:ascii="標楷體" w:eastAsia="標楷體" w:cs="標楷體" w:hint="eastAsia"/>
          <w:kern w:val="0"/>
          <w:sz w:val="26"/>
          <w:szCs w:val="26"/>
        </w:rPr>
        <w:t>各科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(</w:t>
      </w:r>
      <w:r w:rsidR="00CB326B" w:rsidRPr="00156661">
        <w:rPr>
          <w:rFonts w:ascii="標楷體" w:eastAsia="標楷體" w:cs="標楷體" w:hint="eastAsia"/>
          <w:kern w:val="0"/>
          <w:sz w:val="26"/>
          <w:szCs w:val="26"/>
        </w:rPr>
        <w:t>領域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)</w:t>
      </w:r>
      <w:r w:rsidR="00CB326B" w:rsidRPr="00156661">
        <w:rPr>
          <w:rFonts w:ascii="標楷體" w:eastAsia="標楷體" w:cs="標楷體" w:hint="eastAsia"/>
          <w:kern w:val="0"/>
          <w:sz w:val="26"/>
          <w:szCs w:val="26"/>
        </w:rPr>
        <w:t>召集人由教師輪流擔任，任期一學年，主持該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科(</w:t>
      </w:r>
      <w:r w:rsidR="00CB326B" w:rsidRPr="00156661">
        <w:rPr>
          <w:rFonts w:ascii="標楷體" w:eastAsia="標楷體" w:cs="標楷體" w:hint="eastAsia"/>
          <w:kern w:val="0"/>
          <w:sz w:val="26"/>
          <w:szCs w:val="26"/>
        </w:rPr>
        <w:t>領域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)</w:t>
      </w:r>
      <w:r w:rsidR="00CB326B" w:rsidRPr="00156661">
        <w:rPr>
          <w:rFonts w:ascii="標楷體" w:eastAsia="標楷體" w:cs="標楷體" w:hint="eastAsia"/>
          <w:kern w:val="0"/>
          <w:sz w:val="26"/>
          <w:szCs w:val="26"/>
        </w:rPr>
        <w:t>討論會議</w:t>
      </w:r>
      <w:r w:rsidR="00033A8B" w:rsidRPr="00156661">
        <w:rPr>
          <w:rFonts w:ascii="標楷體" w:eastAsia="標楷體" w:cs="標楷體" w:hint="eastAsia"/>
          <w:kern w:val="0"/>
          <w:sz w:val="26"/>
          <w:szCs w:val="26"/>
        </w:rPr>
        <w:t>，每位教師以擔任一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科(</w:t>
      </w:r>
      <w:r w:rsidR="00033A8B" w:rsidRPr="00156661">
        <w:rPr>
          <w:rFonts w:ascii="標楷體" w:eastAsia="標楷體" w:cs="標楷體" w:hint="eastAsia"/>
          <w:kern w:val="0"/>
          <w:sz w:val="26"/>
          <w:szCs w:val="26"/>
        </w:rPr>
        <w:t>領域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)</w:t>
      </w:r>
      <w:r w:rsidR="00033A8B" w:rsidRPr="00156661">
        <w:rPr>
          <w:rFonts w:ascii="標楷體" w:eastAsia="標楷體" w:cs="標楷體" w:hint="eastAsia"/>
          <w:kern w:val="0"/>
          <w:sz w:val="26"/>
          <w:szCs w:val="26"/>
        </w:rPr>
        <w:t>召集人為原則</w:t>
      </w:r>
      <w:r w:rsidR="00CB326B" w:rsidRPr="00156661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1F3E93" w:rsidRPr="00156661" w:rsidRDefault="001F3E93" w:rsidP="00684B57">
      <w:pPr>
        <w:autoSpaceDE w:val="0"/>
        <w:autoSpaceDN w:val="0"/>
        <w:adjustRightInd w:val="0"/>
        <w:ind w:left="850" w:hangingChars="327" w:hanging="85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 xml:space="preserve">    2.</w:t>
      </w:r>
      <w:r w:rsidR="00423D5F" w:rsidRPr="00156661">
        <w:rPr>
          <w:rFonts w:ascii="標楷體" w:eastAsia="標楷體" w:cs="標楷體" w:hint="eastAsia"/>
          <w:kern w:val="0"/>
          <w:sz w:val="26"/>
          <w:szCs w:val="26"/>
        </w:rPr>
        <w:t>高職部群課程研究會召集人由同群之科主任</w:t>
      </w:r>
      <w:r w:rsidR="002E4093" w:rsidRPr="00156661">
        <w:rPr>
          <w:rFonts w:ascii="標楷體" w:eastAsia="標楷體" w:cs="標楷體" w:hint="eastAsia"/>
          <w:kern w:val="0"/>
          <w:sz w:val="26"/>
          <w:szCs w:val="26"/>
        </w:rPr>
        <w:t>(召集人)</w:t>
      </w:r>
      <w:r w:rsidR="00423D5F" w:rsidRPr="00156661">
        <w:rPr>
          <w:rFonts w:ascii="標楷體" w:eastAsia="標楷體" w:cs="標楷體" w:hint="eastAsia"/>
          <w:kern w:val="0"/>
          <w:sz w:val="26"/>
          <w:szCs w:val="26"/>
        </w:rPr>
        <w:t>互推一人擔任</w:t>
      </w:r>
      <w:r w:rsidR="00037390" w:rsidRPr="00156661">
        <w:rPr>
          <w:rFonts w:ascii="標楷體" w:eastAsia="標楷體" w:cs="標楷體" w:hint="eastAsia"/>
          <w:kern w:val="0"/>
          <w:sz w:val="26"/>
          <w:szCs w:val="26"/>
        </w:rPr>
        <w:t>，以規劃、統整群科課程科目及教學資源。</w:t>
      </w:r>
    </w:p>
    <w:p w:rsidR="001F3E93" w:rsidRPr="00156661" w:rsidRDefault="001F3E93" w:rsidP="003969C1">
      <w:pPr>
        <w:autoSpaceDE w:val="0"/>
        <w:autoSpaceDN w:val="0"/>
        <w:adjustRightInd w:val="0"/>
        <w:ind w:left="720" w:hanging="24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3.</w:t>
      </w:r>
      <w:r w:rsidR="00033A8B" w:rsidRPr="00156661">
        <w:rPr>
          <w:rFonts w:ascii="標楷體" w:eastAsia="標楷體" w:cs="標楷體" w:hint="eastAsia"/>
          <w:kern w:val="0"/>
          <w:sz w:val="26"/>
          <w:szCs w:val="26"/>
        </w:rPr>
        <w:t>教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學研究會每學</w:t>
      </w:r>
      <w:r w:rsidR="0087351E" w:rsidRPr="00156661">
        <w:rPr>
          <w:rFonts w:ascii="標楷體" w:eastAsia="標楷體" w:cs="標楷體" w:hint="eastAsia"/>
          <w:kern w:val="0"/>
          <w:sz w:val="26"/>
          <w:szCs w:val="26"/>
        </w:rPr>
        <w:t>年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開會</w:t>
      </w:r>
      <w:r w:rsidR="00E8003D" w:rsidRPr="00156661">
        <w:rPr>
          <w:rFonts w:ascii="標楷體" w:eastAsia="標楷體" w:cs="標楷體" w:hint="eastAsia"/>
          <w:kern w:val="0"/>
          <w:sz w:val="26"/>
          <w:szCs w:val="26"/>
        </w:rPr>
        <w:t>至少</w:t>
      </w:r>
      <w:r w:rsidR="0087351E" w:rsidRPr="00156661">
        <w:rPr>
          <w:rFonts w:ascii="標楷體" w:eastAsia="標楷體" w:cs="標楷體" w:hint="eastAsia"/>
          <w:kern w:val="0"/>
          <w:sz w:val="26"/>
          <w:szCs w:val="26"/>
        </w:rPr>
        <w:t>一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次，必要時得由</w:t>
      </w:r>
      <w:r w:rsidR="0034643F" w:rsidRPr="00156661">
        <w:rPr>
          <w:rFonts w:ascii="標楷體" w:eastAsia="標楷體" w:cs="標楷體" w:hint="eastAsia"/>
          <w:kern w:val="0"/>
          <w:sz w:val="26"/>
          <w:szCs w:val="26"/>
        </w:rPr>
        <w:t>召集人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徵得多數會員之同意或</w:t>
      </w:r>
      <w:r w:rsidR="00BD25F8" w:rsidRPr="00156661">
        <w:rPr>
          <w:rFonts w:ascii="標楷體" w:eastAsia="標楷體" w:cs="標楷體" w:hint="eastAsia"/>
          <w:kern w:val="0"/>
          <w:sz w:val="26"/>
          <w:szCs w:val="26"/>
        </w:rPr>
        <w:t>教務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處認為有必要時召開臨時研究會議。</w:t>
      </w: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1F3E93" w:rsidP="003969C1">
      <w:pPr>
        <w:autoSpaceDE w:val="0"/>
        <w:autoSpaceDN w:val="0"/>
        <w:adjustRightInd w:val="0"/>
        <w:ind w:left="720" w:hanging="24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1F3E93" w:rsidRPr="00156661" w:rsidRDefault="0034643F" w:rsidP="00E8003D">
      <w:pPr>
        <w:autoSpaceDE w:val="0"/>
        <w:autoSpaceDN w:val="0"/>
        <w:adjustRightInd w:val="0"/>
        <w:ind w:left="720" w:hanging="240"/>
        <w:jc w:val="both"/>
        <w:rPr>
          <w:rFonts w:ascii="標楷體" w:eastAsia="標楷體" w:cs="標楷體"/>
          <w:kern w:val="0"/>
          <w:sz w:val="26"/>
          <w:szCs w:val="26"/>
        </w:rPr>
      </w:pPr>
      <w:r w:rsidRPr="00156661">
        <w:rPr>
          <w:rFonts w:ascii="標楷體" w:eastAsia="標楷體" w:cs="標楷體"/>
          <w:kern w:val="0"/>
          <w:sz w:val="26"/>
          <w:szCs w:val="26"/>
        </w:rPr>
        <w:t>4</w:t>
      </w:r>
      <w:r w:rsidR="001F3E93" w:rsidRPr="00156661">
        <w:rPr>
          <w:rFonts w:ascii="標楷體" w:eastAsia="標楷體" w:cs="標楷體"/>
          <w:kern w:val="0"/>
          <w:sz w:val="26"/>
          <w:szCs w:val="26"/>
        </w:rPr>
        <w:t>.</w:t>
      </w:r>
      <w:r w:rsidR="001F3E93" w:rsidRPr="00156661">
        <w:rPr>
          <w:rFonts w:ascii="標楷體" w:eastAsia="標楷體" w:cs="標楷體" w:hint="eastAsia"/>
          <w:kern w:val="0"/>
          <w:sz w:val="26"/>
          <w:szCs w:val="26"/>
        </w:rPr>
        <w:t>開會時之討論事項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與決議</w:t>
      </w:r>
      <w:r w:rsidR="001F3E93" w:rsidRPr="00156661">
        <w:rPr>
          <w:rFonts w:ascii="標楷體" w:eastAsia="標楷體" w:cs="標楷體" w:hint="eastAsia"/>
          <w:kern w:val="0"/>
          <w:sz w:val="26"/>
          <w:szCs w:val="26"/>
        </w:rPr>
        <w:t>，應作成紀錄送請有關單位參考，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以作</w:t>
      </w:r>
      <w:r w:rsidR="001F3E93" w:rsidRPr="00156661">
        <w:rPr>
          <w:rFonts w:ascii="標楷體" w:eastAsia="標楷體" w:cs="標楷體" w:hint="eastAsia"/>
          <w:kern w:val="0"/>
          <w:sz w:val="26"/>
          <w:szCs w:val="26"/>
        </w:rPr>
        <w:t>為執行之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依</w:t>
      </w:r>
      <w:r w:rsidR="001F3E93" w:rsidRPr="00156661">
        <w:rPr>
          <w:rFonts w:ascii="標楷體" w:eastAsia="標楷體" w:cs="標楷體" w:hint="eastAsia"/>
          <w:kern w:val="0"/>
          <w:sz w:val="26"/>
          <w:szCs w:val="26"/>
        </w:rPr>
        <w:t>據。</w:t>
      </w:r>
      <w:r w:rsidR="001F3E93" w:rsidRPr="00156661">
        <w:rPr>
          <w:rFonts w:ascii="標楷體" w:eastAsia="標楷體" w:cs="標楷體"/>
          <w:kern w:val="0"/>
          <w:sz w:val="26"/>
          <w:szCs w:val="26"/>
        </w:rPr>
        <w:t xml:space="preserve">  </w:t>
      </w:r>
    </w:p>
    <w:p w:rsidR="001F3E93" w:rsidRDefault="001F3E93" w:rsidP="003969C1">
      <w:pPr>
        <w:rPr>
          <w:rFonts w:ascii="標楷體" w:eastAsia="標楷體" w:cs="Times New Roman"/>
          <w:color w:val="000000"/>
          <w:kern w:val="0"/>
          <w:sz w:val="26"/>
          <w:szCs w:val="26"/>
        </w:rPr>
      </w:pPr>
      <w:r w:rsidRPr="00156661">
        <w:rPr>
          <w:rFonts w:ascii="標楷體" w:eastAsia="標楷體" w:cs="標楷體" w:hint="eastAsia"/>
          <w:kern w:val="0"/>
          <w:sz w:val="26"/>
          <w:szCs w:val="26"/>
        </w:rPr>
        <w:t>六、本</w:t>
      </w:r>
      <w:r w:rsidR="0068605A" w:rsidRPr="00156661">
        <w:rPr>
          <w:rFonts w:ascii="標楷體" w:eastAsia="標楷體" w:cs="標楷體" w:hint="eastAsia"/>
          <w:kern w:val="0"/>
          <w:sz w:val="26"/>
          <w:szCs w:val="26"/>
        </w:rPr>
        <w:t>要點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經</w:t>
      </w:r>
      <w:r w:rsidR="0034643F" w:rsidRPr="00156661">
        <w:rPr>
          <w:rFonts w:ascii="標楷體" w:eastAsia="標楷體" w:cs="標楷體" w:hint="eastAsia"/>
          <w:kern w:val="0"/>
          <w:sz w:val="26"/>
          <w:szCs w:val="26"/>
        </w:rPr>
        <w:t>行政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會議通過</w:t>
      </w:r>
      <w:r w:rsidRPr="00156661">
        <w:rPr>
          <w:rFonts w:ascii="標楷體" w:eastAsia="標楷體" w:hAnsi="標楷體" w:cs="標楷體" w:hint="eastAsia"/>
          <w:kern w:val="0"/>
          <w:sz w:val="26"/>
          <w:szCs w:val="26"/>
        </w:rPr>
        <w:t>，</w:t>
      </w:r>
      <w:r w:rsidRPr="00156661">
        <w:rPr>
          <w:rFonts w:ascii="標楷體" w:eastAsia="標楷體" w:cs="標楷體" w:hint="eastAsia"/>
          <w:kern w:val="0"/>
          <w:sz w:val="26"/>
          <w:szCs w:val="26"/>
        </w:rPr>
        <w:t>陳校</w:t>
      </w:r>
      <w:r w:rsidRPr="00F4628F">
        <w:rPr>
          <w:rFonts w:ascii="標楷體" w:eastAsia="標楷體" w:cs="標楷體" w:hint="eastAsia"/>
          <w:color w:val="000000"/>
          <w:kern w:val="0"/>
          <w:sz w:val="26"/>
          <w:szCs w:val="26"/>
        </w:rPr>
        <w:t>長核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可</w:t>
      </w:r>
      <w:r w:rsidRPr="00F4628F">
        <w:rPr>
          <w:rFonts w:ascii="標楷體" w:eastAsia="標楷體" w:cs="標楷體" w:hint="eastAsia"/>
          <w:color w:val="000000"/>
          <w:kern w:val="0"/>
          <w:sz w:val="26"/>
          <w:szCs w:val="26"/>
        </w:rPr>
        <w:t>後實施，修正時亦同。</w:t>
      </w:r>
    </w:p>
    <w:p w:rsidR="001F3E93" w:rsidRDefault="001F3E93">
      <w:pPr>
        <w:rPr>
          <w:rFonts w:cs="Times New Roman"/>
        </w:rPr>
      </w:pPr>
    </w:p>
    <w:p w:rsidR="00B10A7D" w:rsidRPr="00C623C9" w:rsidRDefault="00B10A7D" w:rsidP="00B10A7D">
      <w:pPr>
        <w:jc w:val="center"/>
        <w:rPr>
          <w:color w:val="000000"/>
        </w:rPr>
      </w:pPr>
    </w:p>
    <w:p w:rsidR="00B10A7D" w:rsidRPr="00B10A7D" w:rsidRDefault="00B10A7D">
      <w:pPr>
        <w:rPr>
          <w:rFonts w:cs="Times New Roman"/>
        </w:rPr>
      </w:pPr>
    </w:p>
    <w:sectPr w:rsidR="00B10A7D" w:rsidRPr="00B10A7D" w:rsidSect="003969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B2" w:rsidRDefault="002A5EB2" w:rsidP="00033A8B">
      <w:r>
        <w:separator/>
      </w:r>
    </w:p>
  </w:endnote>
  <w:endnote w:type="continuationSeparator" w:id="0">
    <w:p w:rsidR="002A5EB2" w:rsidRDefault="002A5EB2" w:rsidP="000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B2" w:rsidRDefault="002A5EB2" w:rsidP="00033A8B">
      <w:r>
        <w:separator/>
      </w:r>
    </w:p>
  </w:footnote>
  <w:footnote w:type="continuationSeparator" w:id="0">
    <w:p w:rsidR="002A5EB2" w:rsidRDefault="002A5EB2" w:rsidP="0003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B"/>
    <w:rsid w:val="000115CB"/>
    <w:rsid w:val="00033A8B"/>
    <w:rsid w:val="00037390"/>
    <w:rsid w:val="00056A43"/>
    <w:rsid w:val="000A0B4C"/>
    <w:rsid w:val="00155EB5"/>
    <w:rsid w:val="00156661"/>
    <w:rsid w:val="001D7815"/>
    <w:rsid w:val="001E07CF"/>
    <w:rsid w:val="001F3E93"/>
    <w:rsid w:val="0021704A"/>
    <w:rsid w:val="0024138C"/>
    <w:rsid w:val="002448BF"/>
    <w:rsid w:val="00255FF0"/>
    <w:rsid w:val="00276D18"/>
    <w:rsid w:val="002A5EB2"/>
    <w:rsid w:val="002C266A"/>
    <w:rsid w:val="002E4093"/>
    <w:rsid w:val="003214E0"/>
    <w:rsid w:val="00336E7B"/>
    <w:rsid w:val="0034643F"/>
    <w:rsid w:val="003969C1"/>
    <w:rsid w:val="003B4506"/>
    <w:rsid w:val="00423D5F"/>
    <w:rsid w:val="00437093"/>
    <w:rsid w:val="00440CBF"/>
    <w:rsid w:val="00443692"/>
    <w:rsid w:val="0047100D"/>
    <w:rsid w:val="004A3DBD"/>
    <w:rsid w:val="004D249D"/>
    <w:rsid w:val="00516AC3"/>
    <w:rsid w:val="00527D63"/>
    <w:rsid w:val="005A559D"/>
    <w:rsid w:val="00617EE4"/>
    <w:rsid w:val="00620800"/>
    <w:rsid w:val="00684B57"/>
    <w:rsid w:val="0068605A"/>
    <w:rsid w:val="006A644B"/>
    <w:rsid w:val="0071460D"/>
    <w:rsid w:val="007148C8"/>
    <w:rsid w:val="00754236"/>
    <w:rsid w:val="007668A2"/>
    <w:rsid w:val="00795302"/>
    <w:rsid w:val="007E66D5"/>
    <w:rsid w:val="00825463"/>
    <w:rsid w:val="0083549F"/>
    <w:rsid w:val="00862028"/>
    <w:rsid w:val="0087351E"/>
    <w:rsid w:val="008A3728"/>
    <w:rsid w:val="00906098"/>
    <w:rsid w:val="00906812"/>
    <w:rsid w:val="00984F34"/>
    <w:rsid w:val="009F73B6"/>
    <w:rsid w:val="00A220C6"/>
    <w:rsid w:val="00A3213D"/>
    <w:rsid w:val="00AC5BCD"/>
    <w:rsid w:val="00AF5837"/>
    <w:rsid w:val="00B10A7D"/>
    <w:rsid w:val="00B1404F"/>
    <w:rsid w:val="00B32C89"/>
    <w:rsid w:val="00B71629"/>
    <w:rsid w:val="00BD25F8"/>
    <w:rsid w:val="00BE02C7"/>
    <w:rsid w:val="00CA0622"/>
    <w:rsid w:val="00CB326B"/>
    <w:rsid w:val="00D16928"/>
    <w:rsid w:val="00D32B07"/>
    <w:rsid w:val="00D72DD0"/>
    <w:rsid w:val="00DD6D9A"/>
    <w:rsid w:val="00E17192"/>
    <w:rsid w:val="00E21778"/>
    <w:rsid w:val="00E277F5"/>
    <w:rsid w:val="00E569A9"/>
    <w:rsid w:val="00E65541"/>
    <w:rsid w:val="00E8003D"/>
    <w:rsid w:val="00EA1727"/>
    <w:rsid w:val="00EC04E7"/>
    <w:rsid w:val="00EC3D16"/>
    <w:rsid w:val="00EF6450"/>
    <w:rsid w:val="00F23761"/>
    <w:rsid w:val="00F4628F"/>
    <w:rsid w:val="00F50C91"/>
    <w:rsid w:val="00F94112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C633FE-9F4E-4788-98FA-44C1B2D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C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10A7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33A8B"/>
    <w:rPr>
      <w:rFonts w:cs="Calibri"/>
      <w:kern w:val="2"/>
    </w:rPr>
  </w:style>
  <w:style w:type="paragraph" w:styleId="a6">
    <w:name w:val="footer"/>
    <w:basedOn w:val="a"/>
    <w:link w:val="a7"/>
    <w:uiPriority w:val="99"/>
    <w:unhideWhenUsed/>
    <w:rsid w:val="0003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33A8B"/>
    <w:rPr>
      <w:rFonts w:cs="Calibr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23D5F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3D5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CMT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ASUS_M640MB</cp:lastModifiedBy>
  <cp:revision>2</cp:revision>
  <cp:lastPrinted>2020-08-25T08:23:00Z</cp:lastPrinted>
  <dcterms:created xsi:type="dcterms:W3CDTF">2020-08-25T08:23:00Z</dcterms:created>
  <dcterms:modified xsi:type="dcterms:W3CDTF">2020-08-25T08:23:00Z</dcterms:modified>
</cp:coreProperties>
</file>